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E82E17">
        <w:rPr>
          <w:sz w:val="28"/>
          <w:szCs w:val="28"/>
        </w:rPr>
        <w:t>30</w:t>
      </w:r>
      <w:r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01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E82E17">
        <w:rPr>
          <w:sz w:val="28"/>
          <w:szCs w:val="28"/>
        </w:rPr>
        <w:t>10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10418,569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2269,367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5025,163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F646CF" w:rsidRPr="00F646CF">
              <w:rPr>
                <w:rFonts w:eastAsia="Calibri"/>
                <w:sz w:val="24"/>
                <w:szCs w:val="24"/>
              </w:rPr>
              <w:t>2604,269</w:t>
            </w:r>
            <w:r w:rsidR="00E96308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519,770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7224,397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1070,995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3764,460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1599,089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575,895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6654,110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5625,309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2269,367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965,791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2007,018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703,442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>262,349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>262,349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40399" w:rsidRPr="007A0B20" w:rsidRDefault="00140399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140399" w:rsidP="00140399">
            <w:r w:rsidRPr="007A0B20">
              <w:rPr>
                <w:rFonts w:eastAsia="Calibri"/>
              </w:rPr>
              <w:lastRenderedPageBreak/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E82E17" w:rsidRDefault="00E82E17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E17">
        <w:rPr>
          <w:sz w:val="28"/>
          <w:szCs w:val="28"/>
        </w:rPr>
        <w:t>3</w:t>
      </w:r>
      <w:r>
        <w:rPr>
          <w:sz w:val="28"/>
          <w:szCs w:val="28"/>
        </w:rPr>
        <w:t>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A3312D" w:rsidRPr="004407E1" w:rsidTr="000D23D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4407E1" w:rsidRDefault="00A3312D" w:rsidP="000D23D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0D23D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2604,269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1024,969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638,067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1158,856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7A0B20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563,725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7A0B20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142,967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1445,413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844D3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A3312D" w:rsidRPr="004407E1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3312D" w:rsidRPr="004407E1" w:rsidRDefault="00A3312D" w:rsidP="000D23D8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A3312D" w:rsidRDefault="00A3312D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E17">
        <w:rPr>
          <w:sz w:val="28"/>
          <w:szCs w:val="28"/>
        </w:rPr>
        <w:t>4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8071CB" w:rsidRDefault="008071CB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 w:rsidR="00F646CF"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F646CF" w:rsidRPr="00F646CF">
              <w:rPr>
                <w:rStyle w:val="11"/>
                <w:rFonts w:eastAsia="Calibri"/>
                <w:sz w:val="24"/>
                <w:szCs w:val="24"/>
              </w:rPr>
              <w:t>519,770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239,402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 w:rsidR="00D844D3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331,723</w:t>
            </w:r>
            <w:r w:rsidR="007304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95,987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30415"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E17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72DE8" w:rsidRDefault="00472DE8" w:rsidP="00472DE8">
      <w:pPr>
        <w:jc w:val="both"/>
        <w:rPr>
          <w:sz w:val="28"/>
          <w:szCs w:val="28"/>
        </w:rPr>
      </w:pPr>
    </w:p>
    <w:p w:rsidR="00DC3936" w:rsidRDefault="00DC3936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46CF" w:rsidRPr="005C6AEC" w:rsidTr="00F646CF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10418,569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7224,397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1070,995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3764,460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1599,089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575,895</w:t>
            </w:r>
          </w:p>
        </w:tc>
      </w:tr>
      <w:tr w:rsidR="00F646CF" w:rsidRPr="005C6AEC" w:rsidTr="00F646CF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6654,109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5625,308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2269,367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2007,018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703,442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F646CF" w:rsidRPr="005C6AEC" w:rsidTr="00F646CF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F646CF" w:rsidRPr="005C6AEC" w:rsidTr="00E82E17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2269,367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965,791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F646CF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2007,018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703,442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F646CF" w:rsidRPr="005C6AEC" w:rsidTr="00E82E1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1674,576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1412,227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448,651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646CF" w:rsidRPr="005C6AEC" w:rsidTr="00F646C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5025,163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4994,235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266,863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235,935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B10E9E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5025,163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4994,235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266,863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235,935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B1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2956,563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B1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2838,300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2838,300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Приобретение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E82E1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2604,269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1024,969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F646CF" w:rsidRPr="005C6AEC" w:rsidTr="00F646C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1158,856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563,725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F646CF" w:rsidRPr="005C6AEC" w:rsidTr="00F646C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646CF" w:rsidRPr="005C6AEC" w:rsidTr="00F646CF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2014,042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831,129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F646CF" w:rsidRPr="005C6AEC" w:rsidTr="00F646CF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761,659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369,885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F646CF" w:rsidRPr="005C6AEC" w:rsidTr="00F646CF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6CF" w:rsidRDefault="00F646CF" w:rsidP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646CF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1410,612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523,129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F646CF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158,229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61,885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F646CF" w:rsidRPr="005C6AEC" w:rsidTr="00E82E1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Pr="005C6AEC" w:rsidRDefault="00F646C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6CF" w:rsidRDefault="00F64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сетей </w:t>
            </w:r>
            <w:r w:rsidRPr="005C6AEC">
              <w:rPr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обелиска </w:t>
            </w:r>
            <w:r w:rsidRPr="005C6AEC">
              <w:rPr>
                <w:sz w:val="20"/>
                <w:szCs w:val="20"/>
              </w:rPr>
              <w:lastRenderedPageBreak/>
              <w:t>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331,723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</w:t>
            </w:r>
            <w:r w:rsidRPr="005C6AEC">
              <w:rPr>
                <w:sz w:val="20"/>
                <w:szCs w:val="20"/>
              </w:rPr>
              <w:lastRenderedPageBreak/>
              <w:t>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5E153A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331,723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5E153A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53A" w:rsidRDefault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0F" w:rsidRDefault="008C320F">
      <w:r>
        <w:separator/>
      </w:r>
    </w:p>
  </w:endnote>
  <w:endnote w:type="continuationSeparator" w:id="1">
    <w:p w:rsidR="008C320F" w:rsidRDefault="008C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0F" w:rsidRDefault="008C320F">
      <w:r>
        <w:separator/>
      </w:r>
    </w:p>
  </w:footnote>
  <w:footnote w:type="continuationSeparator" w:id="1">
    <w:p w:rsidR="008C320F" w:rsidRDefault="008C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17" w:rsidRPr="001F4999" w:rsidRDefault="00CD28C6" w:rsidP="00FA2055">
    <w:pPr>
      <w:pStyle w:val="a5"/>
      <w:jc w:val="center"/>
    </w:pPr>
    <w:fldSimple w:instr=" PAGE   \* MERGEFORMAT ">
      <w:r w:rsidR="003A4B1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17" w:rsidRDefault="00E82E17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4B19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0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28C6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2020-02-11T06:24:00Z</dcterms:created>
  <dcterms:modified xsi:type="dcterms:W3CDTF">2020-02-11T06:24:00Z</dcterms:modified>
</cp:coreProperties>
</file>